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20" w:lineRule="exact"/>
        <w:jc w:val="left"/>
        <w:outlineLvl w:val="2"/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outlineLvl w:val="2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  <w:t>班子成员</w:t>
      </w: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/>
        </w:rPr>
        <w:t>对</w:t>
      </w: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  <w:t>接联系工作一览表</w:t>
      </w:r>
      <w:bookmarkEnd w:id="0"/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2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</w:p>
    <w:tbl>
      <w:tblPr>
        <w:tblStyle w:val="3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365"/>
        <w:gridCol w:w="3993"/>
        <w:gridCol w:w="224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exact"/>
        </w:trPr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班子成员</w:t>
            </w:r>
          </w:p>
        </w:tc>
        <w:tc>
          <w:tcPr>
            <w:tcW w:w="4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承接单位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镇（区、街道）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exact"/>
        </w:trPr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>王钰崧</w:t>
            </w:r>
          </w:p>
        </w:tc>
        <w:tc>
          <w:tcPr>
            <w:tcW w:w="4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2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>组织部（人才办）、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发改委、科技局、自然资源局和规划局、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>住建局、交通局、数据局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高新区、搬经镇、江安镇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7" w:hRule="exact"/>
        </w:trPr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赵  辉</w:t>
            </w:r>
          </w:p>
        </w:tc>
        <w:tc>
          <w:tcPr>
            <w:tcW w:w="4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2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市委办（档案局）、市人大办、政府办、政协办、市纪委监委、法院、检察院、组织部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市级机关工委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>市考核办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、宣传部、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>统战部、政法委、老干部局、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党史办、公安局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>财政局、审计局、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信访局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>市域治理中心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丁堰镇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东陈镇、石庄镇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exact"/>
        </w:trPr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仿宋_GB2312" w:cs="Times New Roman"/>
                <w:sz w:val="26"/>
                <w:szCs w:val="2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szCs w:val="26"/>
                <w:lang w:val="en-US" w:eastAsia="zh-CN"/>
              </w:rPr>
              <w:t>3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仿宋_GB2312" w:cs="Times New Roman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李  军</w:t>
            </w:r>
          </w:p>
        </w:tc>
        <w:tc>
          <w:tcPr>
            <w:tcW w:w="4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2"/>
              <w:rPr>
                <w:rFonts w:hint="default" w:ascii="Times New Roman" w:hAnsi="Times New Roman" w:eastAsia="仿宋_GB2312" w:cs="Times New Roman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信访局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>市域治理中心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仿宋_GB2312" w:cs="Times New Roman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经济开发区（城北街道）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仿宋_GB2312" w:cs="Times New Roman"/>
                <w:sz w:val="26"/>
                <w:szCs w:val="2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szCs w:val="26"/>
                <w:lang w:val="en-US" w:eastAsia="zh-CN"/>
              </w:rPr>
              <w:t>4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>黄国建</w:t>
            </w:r>
          </w:p>
        </w:tc>
        <w:tc>
          <w:tcPr>
            <w:tcW w:w="4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2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财政局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人社局、水务局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农业农村局、文体广电和旅游局、卫健委、市场监管局、统计局、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u w:val="none"/>
              </w:rPr>
              <w:t>总工会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>税务局、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创建办、海关、海事、边检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磨头镇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白蒲镇、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>长江镇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exact"/>
        </w:trPr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仿宋_GB2312" w:cs="Times New Roman"/>
                <w:sz w:val="26"/>
                <w:szCs w:val="2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szCs w:val="26"/>
                <w:lang w:val="en-US" w:eastAsia="zh-CN"/>
              </w:rPr>
              <w:t>5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仿宋_GB2312" w:cs="Times New Roman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6"/>
                <w:szCs w:val="26"/>
                <w:lang w:val="en-US" w:eastAsia="zh-CN" w:bidi="ar-SA"/>
              </w:rPr>
              <w:t>顾如江</w:t>
            </w:r>
          </w:p>
        </w:tc>
        <w:tc>
          <w:tcPr>
            <w:tcW w:w="42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2"/>
              <w:rPr>
                <w:rFonts w:hint="default" w:ascii="Times New Roman" w:hAnsi="Times New Roman" w:eastAsia="仿宋_GB2312" w:cs="Times New Roman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应急管理局、信访局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val="en-US" w:eastAsia="zh-CN"/>
              </w:rPr>
              <w:t>市域治理中心、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生态环境局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城建指挥部</w:t>
            </w:r>
          </w:p>
        </w:tc>
        <w:tc>
          <w:tcPr>
            <w:tcW w:w="2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2"/>
              <w:rPr>
                <w:rFonts w:hint="default" w:ascii="Times New Roman" w:hAnsi="Times New Roman" w:eastAsia="仿宋_GB2312" w:cs="Times New Roman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下原镇、吴窑镇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  <w:t>九华镇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56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2025-01-06T07:38:13Z</dcterms:created>
  <dc:creator>Administrator</dc:creator>
  <cp:lastModifiedBy>周周</cp:lastModifiedBy>
  <dcterms:modified xsi:type="dcterms:W3CDTF">2025-01-06T07:39:10Z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FB2751A4D75F446EB892AA6102543A21</vt:lpwstr>
  </property>
</Properties>
</file>